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58B0" w:rsidRDefault="00D758B0" w:rsidP="00D758B0">
      <w:pPr>
        <w:pStyle w:val="1"/>
        <w:tabs>
          <w:tab w:val="left" w:pos="1380"/>
        </w:tabs>
        <w:ind w:left="1379" w:firstLine="0"/>
      </w:pPr>
      <w:r>
        <w:rPr>
          <w:lang w:val="kk-KZ"/>
        </w:rPr>
        <w:t>Д</w:t>
      </w:r>
      <w:r>
        <w:t>ріс №14 Екіншілік энергоресурстарды</w:t>
      </w:r>
      <w:r>
        <w:rPr>
          <w:spacing w:val="-4"/>
        </w:rPr>
        <w:t xml:space="preserve"> </w:t>
      </w:r>
      <w:r>
        <w:t>пайдалану</w:t>
      </w:r>
    </w:p>
    <w:p w:rsidR="00D758B0" w:rsidRDefault="00D758B0" w:rsidP="00D758B0">
      <w:pPr>
        <w:pStyle w:val="a3"/>
        <w:spacing w:before="7"/>
        <w:ind w:left="0"/>
        <w:rPr>
          <w:b/>
          <w:sz w:val="27"/>
        </w:rPr>
      </w:pPr>
    </w:p>
    <w:p w:rsidR="00D758B0" w:rsidRDefault="00D758B0" w:rsidP="00D758B0">
      <w:pPr>
        <w:pStyle w:val="a3"/>
        <w:ind w:right="398" w:firstLine="707"/>
        <w:jc w:val="both"/>
      </w:pPr>
      <w:r>
        <w:rPr>
          <w:b/>
        </w:rPr>
        <w:t xml:space="preserve">Дәрістік сабақтың жоспары: </w:t>
      </w:r>
      <w:r>
        <w:t>екіншілік энергоресурстар түсінігі. Екіншілік энергоресурстарды пайдалану. Электр және жылу энергиясын алу үшін ЕЭР пайдалану.</w:t>
      </w:r>
    </w:p>
    <w:p w:rsidR="00D758B0" w:rsidRDefault="00D758B0" w:rsidP="00D758B0">
      <w:pPr>
        <w:pStyle w:val="a3"/>
        <w:spacing w:line="242" w:lineRule="auto"/>
        <w:ind w:right="402" w:firstLine="707"/>
        <w:jc w:val="both"/>
      </w:pPr>
      <w:r>
        <w:rPr>
          <w:b/>
        </w:rPr>
        <w:t xml:space="preserve">Дәрістің мақсаты: </w:t>
      </w:r>
      <w:r>
        <w:t>екіншілік энергоресурстардың электр энергиясы мен жылу өндіру көзі ретіндегі негізгі тағайындалуын меңгеру.</w:t>
      </w:r>
    </w:p>
    <w:p w:rsidR="00D758B0" w:rsidRDefault="00D758B0" w:rsidP="00D758B0">
      <w:pPr>
        <w:pStyle w:val="1"/>
        <w:numPr>
          <w:ilvl w:val="1"/>
          <w:numId w:val="3"/>
        </w:numPr>
        <w:tabs>
          <w:tab w:val="left" w:pos="2166"/>
        </w:tabs>
        <w:spacing w:before="72" w:line="242" w:lineRule="auto"/>
        <w:ind w:right="403" w:firstLine="708"/>
        <w:jc w:val="both"/>
      </w:pPr>
      <w:r>
        <w:t>Екіншілік энергоресурстар түсінігі. Екіншілік энергоресурстарды</w:t>
      </w:r>
      <w:r>
        <w:rPr>
          <w:spacing w:val="-5"/>
        </w:rPr>
        <w:t xml:space="preserve"> </w:t>
      </w:r>
      <w:r>
        <w:t>пайдалану</w:t>
      </w:r>
    </w:p>
    <w:p w:rsidR="00D758B0" w:rsidRDefault="00D758B0" w:rsidP="00D758B0">
      <w:pPr>
        <w:pStyle w:val="a3"/>
        <w:spacing w:before="2"/>
        <w:ind w:left="0"/>
        <w:rPr>
          <w:b/>
          <w:sz w:val="27"/>
        </w:rPr>
      </w:pPr>
    </w:p>
    <w:p w:rsidR="00D758B0" w:rsidRDefault="00D758B0" w:rsidP="00D758B0">
      <w:pPr>
        <w:pStyle w:val="a3"/>
        <w:ind w:right="395" w:firstLine="707"/>
        <w:jc w:val="both"/>
      </w:pPr>
      <w:r>
        <w:rPr>
          <w:i/>
        </w:rPr>
        <w:t xml:space="preserve">Екіншілік энергетикалық ресурстар </w:t>
      </w:r>
      <w:r>
        <w:t>(ЕЭР) – жанама өнімдерден немесе негізгі өндіріс қалдықтарынан, оның ішінде технологиялық процесстердің жанғыш газдарынан (мұнай зауыттық, домна, жолай мұнай өндіру нәтижесіндегі газдар және т.б), өңделген будан, сонымен қатар, осы процесстен тыс энергия алу (оның ішінде, жылулық) мақсатында қайта қолданыла алатын технологиялық процесстерден алынатын электрлік шығынның бөлігінен алынатын энергия көздері.</w:t>
      </w:r>
    </w:p>
    <w:p w:rsidR="00D758B0" w:rsidRDefault="00D758B0" w:rsidP="00D758B0">
      <w:pPr>
        <w:pStyle w:val="a3"/>
        <w:ind w:right="395" w:firstLine="707"/>
        <w:jc w:val="both"/>
      </w:pPr>
      <w:r>
        <w:t xml:space="preserve">Энергия түрлеріне байланысты ЕЭР жанатын, жылулық және артық қысымды болып бөлінеді. </w:t>
      </w:r>
      <w:r>
        <w:rPr>
          <w:i/>
        </w:rPr>
        <w:t xml:space="preserve">Жанатын (отынды) ЕЭР </w:t>
      </w:r>
      <w:r>
        <w:t xml:space="preserve">– технологиялық процесстерде ары қарай қолданылмайтын немесе жарамсыз, құрамында технологиялық процесс қалдықтарының химиялық байланысқан энергиясына ие қалдықтар. </w:t>
      </w:r>
      <w:r>
        <w:rPr>
          <w:i/>
        </w:rPr>
        <w:t xml:space="preserve">Жылулық ЕЭР </w:t>
      </w:r>
      <w:r>
        <w:t xml:space="preserve">– технологиялық агрегаттардың шығарылатын газдарының энтальпиясын және технологиялық агрегаттар мен қондырғылардың салқындату жүйесінің жұмыс денелерінің жылуын, технологиялық құрылғыларда өңделген ыстық су мен бу энтальпиясын көрсететін жылу қалдықтары. Жылулық ЕЭР-на технологиялық және энерготехнологиялық құрылғыларда жолай алынатын жылуэнергиясы да (бу мен ыстық су) жатқызылады. </w:t>
      </w:r>
      <w:r>
        <w:rPr>
          <w:i/>
        </w:rPr>
        <w:t xml:space="preserve">Артық қысымды ЕЭР </w:t>
      </w:r>
      <w:r>
        <w:t>– келесі қолдану сатысында немесе атмосфераға тастаудан бұрын төмендетуді қажет ететін технологиялық агрегаттардан артық қысыммен шығатын газдардың потенциалды энергиясы.</w:t>
      </w:r>
    </w:p>
    <w:p w:rsidR="00D758B0" w:rsidRDefault="00D758B0" w:rsidP="00D758B0">
      <w:pPr>
        <w:pStyle w:val="a3"/>
        <w:ind w:right="398" w:firstLine="707"/>
        <w:jc w:val="both"/>
      </w:pPr>
      <w:r>
        <w:t>ЕЭР түрлері мен параметрлеріне байланысты негізгі төрт бағытта пайдаланылады:</w:t>
      </w:r>
    </w:p>
    <w:p w:rsidR="00D758B0" w:rsidRDefault="00D758B0" w:rsidP="00D758B0">
      <w:pPr>
        <w:pStyle w:val="a5"/>
        <w:numPr>
          <w:ilvl w:val="0"/>
          <w:numId w:val="5"/>
        </w:numPr>
        <w:tabs>
          <w:tab w:val="left" w:pos="1171"/>
        </w:tabs>
        <w:spacing w:before="2" w:line="322" w:lineRule="exact"/>
        <w:ind w:firstLine="708"/>
        <w:rPr>
          <w:sz w:val="28"/>
        </w:rPr>
      </w:pPr>
      <w:r>
        <w:rPr>
          <w:sz w:val="28"/>
        </w:rPr>
        <w:t>отынды – тікелей қазандық-пешті отын</w:t>
      </w:r>
      <w:r>
        <w:rPr>
          <w:spacing w:val="-1"/>
          <w:sz w:val="28"/>
        </w:rPr>
        <w:t xml:space="preserve"> </w:t>
      </w:r>
      <w:r>
        <w:rPr>
          <w:sz w:val="28"/>
        </w:rPr>
        <w:t>ретінде;</w:t>
      </w:r>
    </w:p>
    <w:p w:rsidR="00D758B0" w:rsidRDefault="00D758B0" w:rsidP="00D758B0">
      <w:pPr>
        <w:pStyle w:val="a5"/>
        <w:numPr>
          <w:ilvl w:val="0"/>
          <w:numId w:val="5"/>
        </w:numPr>
        <w:tabs>
          <w:tab w:val="left" w:pos="1171"/>
        </w:tabs>
        <w:ind w:right="398" w:firstLine="708"/>
        <w:jc w:val="both"/>
        <w:rPr>
          <w:sz w:val="28"/>
        </w:rPr>
      </w:pPr>
      <w:r>
        <w:rPr>
          <w:sz w:val="28"/>
        </w:rPr>
        <w:t>жылулық – энерготасымалдаушылар есебінен жылу энергиясындағы қажеттіліктерді қамтамасыз ету</w:t>
      </w:r>
      <w:r>
        <w:rPr>
          <w:spacing w:val="-4"/>
          <w:sz w:val="28"/>
        </w:rPr>
        <w:t xml:space="preserve"> </w:t>
      </w:r>
      <w:r>
        <w:rPr>
          <w:sz w:val="28"/>
        </w:rPr>
        <w:t>үшін;</w:t>
      </w:r>
    </w:p>
    <w:p w:rsidR="00D758B0" w:rsidRDefault="00D758B0" w:rsidP="00D758B0">
      <w:pPr>
        <w:pStyle w:val="a5"/>
        <w:numPr>
          <w:ilvl w:val="0"/>
          <w:numId w:val="5"/>
        </w:numPr>
        <w:tabs>
          <w:tab w:val="left" w:pos="1171"/>
        </w:tabs>
        <w:ind w:right="397" w:firstLine="708"/>
        <w:jc w:val="both"/>
        <w:rPr>
          <w:sz w:val="28"/>
        </w:rPr>
      </w:pPr>
      <w:r>
        <w:rPr>
          <w:sz w:val="28"/>
        </w:rPr>
        <w:t>электрэнергетикалық – газды немесе бу конденсациялық турбоагрегаттардан электр энергиясын алу</w:t>
      </w:r>
      <w:r>
        <w:rPr>
          <w:spacing w:val="-5"/>
          <w:sz w:val="28"/>
        </w:rPr>
        <w:t xml:space="preserve"> </w:t>
      </w:r>
      <w:r>
        <w:rPr>
          <w:sz w:val="28"/>
        </w:rPr>
        <w:t>үшін;</w:t>
      </w:r>
    </w:p>
    <w:p w:rsidR="00D758B0" w:rsidRDefault="00D758B0" w:rsidP="00D758B0">
      <w:pPr>
        <w:pStyle w:val="a5"/>
        <w:numPr>
          <w:ilvl w:val="0"/>
          <w:numId w:val="5"/>
        </w:numPr>
        <w:tabs>
          <w:tab w:val="left" w:pos="1171"/>
        </w:tabs>
        <w:ind w:right="395" w:firstLine="708"/>
        <w:jc w:val="both"/>
        <w:rPr>
          <w:sz w:val="28"/>
        </w:rPr>
      </w:pPr>
      <w:r>
        <w:rPr>
          <w:sz w:val="28"/>
        </w:rPr>
        <w:t>біріктірілген – электр энергиясы мен жылу энергиясының жылыту циклі бойынша қалдықтарды өңдейтін құрылғылардан (утилизациялық ЖЭЦ) шығару.</w:t>
      </w:r>
    </w:p>
    <w:p w:rsidR="00D758B0" w:rsidRDefault="00D758B0" w:rsidP="00D758B0">
      <w:pPr>
        <w:pStyle w:val="a3"/>
        <w:ind w:right="395" w:firstLine="707"/>
        <w:jc w:val="both"/>
      </w:pPr>
      <w:r>
        <w:t xml:space="preserve">ЕЭР қолдану бағыты кәсіпорынның энергияны тұтыну режимі мен құрылымына, шамасына, түзілетін ЕЭР санына, параметр мен түріне </w:t>
      </w:r>
      <w:r>
        <w:lastRenderedPageBreak/>
        <w:t>тәуелді және әрбір нақты жағдайда, барынша экономикалық тиімділікті қамтамасыз етуді ескере отырып, кәсіпорынның немесе өндірістік тораптың оңтайлы отын-энергетикалық теңгерімін әзірлеу негізінде таңдалуы тиіс. Жылу өндіруші энергиялық құрылғыларда қолданылатын ЕЭР потенциалды көздеріне: жылу генераторларының газ трактынан бөлінетін шығар жану өнімдері; қазан пешінен құрғақ шығару кезіндегі күл және ыстық қож; қазанның үздіксіз үрлеу жүйесіндегі суы; жылу станцияларының</w:t>
      </w:r>
    </w:p>
    <w:p w:rsidR="00D758B0" w:rsidRDefault="00D758B0" w:rsidP="00D758B0">
      <w:pPr>
        <w:pStyle w:val="a3"/>
        <w:spacing w:before="67" w:line="242" w:lineRule="auto"/>
        <w:ind w:right="395"/>
      </w:pPr>
      <w:r>
        <w:t>ғимараттарында орналасқан булы жылуалмастырғыштардың конденсаттары және т.б жатады.</w:t>
      </w:r>
    </w:p>
    <w:p w:rsidR="00D758B0" w:rsidRDefault="00D758B0" w:rsidP="00D758B0">
      <w:pPr>
        <w:pStyle w:val="a3"/>
        <w:ind w:left="0"/>
      </w:pPr>
    </w:p>
    <w:p w:rsidR="00D758B0" w:rsidRDefault="00D758B0" w:rsidP="00D758B0">
      <w:pPr>
        <w:pStyle w:val="1"/>
        <w:numPr>
          <w:ilvl w:val="1"/>
          <w:numId w:val="3"/>
        </w:numPr>
        <w:tabs>
          <w:tab w:val="left" w:pos="1588"/>
        </w:tabs>
        <w:ind w:left="1587" w:hanging="561"/>
      </w:pPr>
      <w:r>
        <w:t>Электр және жылу энергиясын алу үшін ЕЭР</w:t>
      </w:r>
      <w:r>
        <w:rPr>
          <w:spacing w:val="-14"/>
        </w:rPr>
        <w:t xml:space="preserve"> </w:t>
      </w:r>
      <w:r>
        <w:t>пайдалану</w:t>
      </w:r>
    </w:p>
    <w:p w:rsidR="00D758B0" w:rsidRDefault="00D758B0" w:rsidP="00D758B0">
      <w:pPr>
        <w:pStyle w:val="a3"/>
        <w:spacing w:before="6"/>
        <w:ind w:left="0"/>
        <w:rPr>
          <w:b/>
          <w:sz w:val="27"/>
        </w:rPr>
      </w:pPr>
    </w:p>
    <w:p w:rsidR="00D758B0" w:rsidRDefault="00D758B0" w:rsidP="00D758B0">
      <w:pPr>
        <w:pStyle w:val="a3"/>
        <w:ind w:right="399" w:firstLine="707"/>
        <w:jc w:val="both"/>
      </w:pPr>
      <w:r>
        <w:t>Өнеркәсіптің барлық салаларында электр энергиясын, бу мен ыстық суды шығаруға арналған отынның жалпы қолданысы екіншілік энергетикалық ресурстарды пайдалану салдарынан оның мүмкін болатын үнемдеуін айтарлықтай көбейтеді. Осы және өнеркәсіптік ЖЭЦ жүйемен байланысы болған жағдайда екіншілік энергетикалық ресурстар бір жыл ішінде олардың шығу кестесіне және кәсіпорындағы жылуды тұтыну өзгерісіне тәуелсіз толықтай қолданыла алады. Электр энергиясы мен жылудың шығуын үздіксіз бақылай отырып, сәйкесінше кәсіпорынның отын шығынын азайтуға болады немесе оны көбейтпей, артық мөлшерін жүйеге қайта бере отырып, электр энергиясын көп мөлшерде алуға болады.</w:t>
      </w:r>
    </w:p>
    <w:p w:rsidR="00D758B0" w:rsidRDefault="00D758B0" w:rsidP="00D758B0">
      <w:pPr>
        <w:pStyle w:val="a3"/>
        <w:spacing w:before="2"/>
        <w:ind w:right="395" w:firstLine="707"/>
        <w:jc w:val="both"/>
      </w:pPr>
      <w:r>
        <w:t>Электр энергия мен жылуды бірлесе шығару мақсатында екіншілік энергетикалық ресурстарды қолдану тиімділігі жоғары болып табылады. Бірақ, жылуды аз тұтынатын кезеңде электр энергияны конденсацияланған цикл бойынша өндіру қажеттілігі туындайды. Мұндай жағдай, көбінесе жаз мезгілінде, көлік құрастыратын зауыттарда балғалар мен престердің жұмыс істеуі үшін қолданылған булардың көп мөлшері жинақталып, олардың жылуын кәсіпорында қайтара қолдану мүмкіндігі туындайды. Электр энергиясын шығару немесе электр энергиясы мен жылуды бірлесе өндіру төмендегі жағдайларда жүзеге асырылуы</w:t>
      </w:r>
      <w:r>
        <w:rPr>
          <w:spacing w:val="-1"/>
        </w:rPr>
        <w:t xml:space="preserve"> </w:t>
      </w:r>
      <w:r>
        <w:t>мүмкін:</w:t>
      </w:r>
    </w:p>
    <w:p w:rsidR="00D758B0" w:rsidRDefault="00D758B0" w:rsidP="00D758B0">
      <w:pPr>
        <w:pStyle w:val="a5"/>
        <w:numPr>
          <w:ilvl w:val="0"/>
          <w:numId w:val="5"/>
        </w:numPr>
        <w:tabs>
          <w:tab w:val="left" w:pos="1171"/>
        </w:tabs>
        <w:ind w:right="405" w:firstLine="708"/>
        <w:jc w:val="both"/>
        <w:rPr>
          <w:sz w:val="28"/>
        </w:rPr>
      </w:pPr>
      <w:r>
        <w:rPr>
          <w:sz w:val="28"/>
        </w:rPr>
        <w:t>14.1, а және б суретінде көрсетілгендей, технологиялық агрегаттарға жақын орналасқан дербес немесе топтық генерирлеуші</w:t>
      </w:r>
      <w:r>
        <w:rPr>
          <w:spacing w:val="-10"/>
          <w:sz w:val="28"/>
        </w:rPr>
        <w:t xml:space="preserve"> </w:t>
      </w:r>
      <w:r>
        <w:rPr>
          <w:sz w:val="28"/>
        </w:rPr>
        <w:t>құрылғыларда;</w:t>
      </w:r>
    </w:p>
    <w:p w:rsidR="00D758B0" w:rsidRDefault="00D758B0" w:rsidP="00D758B0">
      <w:pPr>
        <w:pStyle w:val="a5"/>
        <w:numPr>
          <w:ilvl w:val="0"/>
          <w:numId w:val="5"/>
        </w:numPr>
        <w:tabs>
          <w:tab w:val="left" w:pos="1171"/>
        </w:tabs>
        <w:spacing w:before="1"/>
        <w:ind w:right="395" w:firstLine="708"/>
        <w:jc w:val="both"/>
        <w:rPr>
          <w:sz w:val="28"/>
        </w:rPr>
      </w:pPr>
      <w:r>
        <w:rPr>
          <w:sz w:val="28"/>
        </w:rPr>
        <w:t>газтурбиналы циклде ыстық газды немесе ауаны айтарлықтай алыс қашықтыққа тасымалдау орынсыз және тек осындай қондырғылар ғана мүмкін;</w:t>
      </w:r>
    </w:p>
    <w:p w:rsidR="00D758B0" w:rsidRDefault="00D758B0" w:rsidP="00D758B0">
      <w:pPr>
        <w:pStyle w:val="a5"/>
        <w:numPr>
          <w:ilvl w:val="0"/>
          <w:numId w:val="5"/>
        </w:numPr>
        <w:tabs>
          <w:tab w:val="left" w:pos="1171"/>
        </w:tabs>
        <w:ind w:right="401" w:firstLine="708"/>
        <w:jc w:val="both"/>
        <w:rPr>
          <w:sz w:val="28"/>
        </w:rPr>
      </w:pPr>
      <w:r>
        <w:rPr>
          <w:sz w:val="28"/>
        </w:rPr>
        <w:t>14.2 суретте көрсетілгендей, орнатылатын немесе іс жүзіндегі жұмыс жасап тұрған турбиналарда ЖЭЦ</w:t>
      </w:r>
      <w:r>
        <w:rPr>
          <w:spacing w:val="-6"/>
          <w:sz w:val="28"/>
        </w:rPr>
        <w:t xml:space="preserve"> </w:t>
      </w:r>
      <w:r>
        <w:rPr>
          <w:sz w:val="28"/>
        </w:rPr>
        <w:t>орталықтандырылған.</w:t>
      </w:r>
    </w:p>
    <w:p w:rsidR="00D758B0" w:rsidRDefault="00D758B0" w:rsidP="00D758B0">
      <w:pPr>
        <w:pStyle w:val="a3"/>
        <w:ind w:left="0"/>
        <w:rPr>
          <w:sz w:val="25"/>
        </w:rPr>
      </w:pPr>
      <w:r>
        <w:rPr>
          <w:noProof/>
          <w:lang w:bidi="ar-SA"/>
        </w:rPr>
        <w:lastRenderedPageBreak/>
        <w:drawing>
          <wp:anchor distT="0" distB="0" distL="0" distR="0" simplePos="0" relativeHeight="251659264" behindDoc="0" locked="0" layoutInCell="1" allowOverlap="1" wp14:anchorId="499585C0" wp14:editId="0838FAEF">
            <wp:simplePos x="0" y="0"/>
            <wp:positionH relativeFrom="page">
              <wp:posOffset>2325370</wp:posOffset>
            </wp:positionH>
            <wp:positionV relativeFrom="paragraph">
              <wp:posOffset>207459</wp:posOffset>
            </wp:positionV>
            <wp:extent cx="3142237" cy="2156841"/>
            <wp:effectExtent l="0" t="0" r="0" b="0"/>
            <wp:wrapTopAndBottom/>
            <wp:docPr id="69"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5.jpeg"/>
                    <pic:cNvPicPr/>
                  </pic:nvPicPr>
                  <pic:blipFill>
                    <a:blip r:embed="rId5" cstate="print"/>
                    <a:stretch>
                      <a:fillRect/>
                    </a:stretch>
                  </pic:blipFill>
                  <pic:spPr>
                    <a:xfrm>
                      <a:off x="0" y="0"/>
                      <a:ext cx="3142237" cy="2156841"/>
                    </a:xfrm>
                    <a:prstGeom prst="rect">
                      <a:avLst/>
                    </a:prstGeom>
                  </pic:spPr>
                </pic:pic>
              </a:graphicData>
            </a:graphic>
          </wp:anchor>
        </w:drawing>
      </w:r>
    </w:p>
    <w:p w:rsidR="00D758B0" w:rsidRDefault="00D758B0" w:rsidP="00D758B0">
      <w:pPr>
        <w:pStyle w:val="a3"/>
        <w:spacing w:before="71"/>
        <w:ind w:right="397" w:firstLine="707"/>
        <w:jc w:val="both"/>
      </w:pPr>
      <w:bookmarkStart w:id="0" w:name="_GoBack"/>
      <w:bookmarkEnd w:id="0"/>
      <w:r>
        <w:t>1 – технологиялық агрегат; 2 – бу қыздырғыш; 3 – буландыру беті; 4 – үнемдеуші бет; 5 – турбина; 6 – буды технологиялық тұтынушылар.</w:t>
      </w:r>
    </w:p>
    <w:p w:rsidR="00D758B0" w:rsidRDefault="00D758B0" w:rsidP="00D758B0">
      <w:pPr>
        <w:pStyle w:val="a5"/>
        <w:numPr>
          <w:ilvl w:val="1"/>
          <w:numId w:val="2"/>
        </w:numPr>
        <w:tabs>
          <w:tab w:val="left" w:pos="934"/>
        </w:tabs>
        <w:ind w:right="452" w:hanging="4251"/>
        <w:jc w:val="left"/>
        <w:rPr>
          <w:sz w:val="28"/>
        </w:rPr>
      </w:pPr>
      <w:r>
        <w:rPr>
          <w:sz w:val="28"/>
        </w:rPr>
        <w:t>сурет – Жылуды пайдаланатын қондырғылардың сұлбасы: а – дербес; б – топтық</w:t>
      </w:r>
    </w:p>
    <w:p w:rsidR="00D758B0" w:rsidRDefault="00D758B0" w:rsidP="00D758B0">
      <w:pPr>
        <w:pStyle w:val="a3"/>
        <w:ind w:left="0"/>
        <w:rPr>
          <w:sz w:val="20"/>
        </w:rPr>
      </w:pPr>
    </w:p>
    <w:p w:rsidR="00D758B0" w:rsidRDefault="00D758B0" w:rsidP="00D758B0">
      <w:pPr>
        <w:pStyle w:val="a3"/>
        <w:ind w:left="0"/>
        <w:rPr>
          <w:sz w:val="20"/>
        </w:rPr>
      </w:pPr>
    </w:p>
    <w:p w:rsidR="00D758B0" w:rsidRDefault="00D758B0" w:rsidP="00D758B0">
      <w:pPr>
        <w:pStyle w:val="a3"/>
        <w:spacing w:before="3"/>
        <w:ind w:left="0"/>
        <w:rPr>
          <w:sz w:val="13"/>
        </w:rPr>
      </w:pPr>
      <w:r>
        <w:rPr>
          <w:noProof/>
          <w:lang w:bidi="ar-SA"/>
        </w:rPr>
        <w:drawing>
          <wp:anchor distT="0" distB="0" distL="0" distR="0" simplePos="0" relativeHeight="251660288" behindDoc="0" locked="0" layoutInCell="1" allowOverlap="1" wp14:anchorId="0CFF50AF" wp14:editId="39C70358">
            <wp:simplePos x="0" y="0"/>
            <wp:positionH relativeFrom="page">
              <wp:posOffset>2311019</wp:posOffset>
            </wp:positionH>
            <wp:positionV relativeFrom="paragraph">
              <wp:posOffset>121633</wp:posOffset>
            </wp:positionV>
            <wp:extent cx="3209728" cy="2279904"/>
            <wp:effectExtent l="0" t="0" r="0" b="0"/>
            <wp:wrapTopAndBottom/>
            <wp:docPr id="71"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36.jpeg"/>
                    <pic:cNvPicPr/>
                  </pic:nvPicPr>
                  <pic:blipFill>
                    <a:blip r:embed="rId6" cstate="print"/>
                    <a:stretch>
                      <a:fillRect/>
                    </a:stretch>
                  </pic:blipFill>
                  <pic:spPr>
                    <a:xfrm>
                      <a:off x="0" y="0"/>
                      <a:ext cx="3209728" cy="2279904"/>
                    </a:xfrm>
                    <a:prstGeom prst="rect">
                      <a:avLst/>
                    </a:prstGeom>
                  </pic:spPr>
                </pic:pic>
              </a:graphicData>
            </a:graphic>
          </wp:anchor>
        </w:drawing>
      </w:r>
    </w:p>
    <w:p w:rsidR="00D758B0" w:rsidRDefault="00D758B0" w:rsidP="00D758B0">
      <w:pPr>
        <w:pStyle w:val="a3"/>
        <w:spacing w:before="265"/>
        <w:ind w:right="395" w:firstLine="707"/>
        <w:jc w:val="both"/>
      </w:pPr>
      <w:r>
        <w:t>1 – технологиялық агрегат; 2 – бу қыздырғыш; 3 – буландыру беті; 4 – үнемдеуші бет; 5 – турбина; 6 – буды технологиялық тұтынушылар, 7 – ЖЭЦ қазандары.</w:t>
      </w:r>
    </w:p>
    <w:p w:rsidR="00D758B0" w:rsidRDefault="00D758B0" w:rsidP="00D758B0">
      <w:pPr>
        <w:pStyle w:val="a5"/>
        <w:numPr>
          <w:ilvl w:val="1"/>
          <w:numId w:val="2"/>
        </w:numPr>
        <w:tabs>
          <w:tab w:val="left" w:pos="1598"/>
        </w:tabs>
        <w:spacing w:before="1"/>
        <w:ind w:left="1026" w:right="399" w:firstLine="10"/>
        <w:jc w:val="left"/>
        <w:rPr>
          <w:sz w:val="28"/>
        </w:rPr>
      </w:pPr>
      <w:r>
        <w:rPr>
          <w:sz w:val="28"/>
        </w:rPr>
        <w:t>сурет – Жылуды пайдаланудың орталықтандырылған сұлбасы Орталықтандырылған нұсқа дербеспен салыстырғанда,</w:t>
      </w:r>
      <w:r>
        <w:rPr>
          <w:spacing w:val="32"/>
          <w:sz w:val="28"/>
        </w:rPr>
        <w:t xml:space="preserve"> </w:t>
      </w:r>
      <w:r>
        <w:rPr>
          <w:sz w:val="28"/>
        </w:rPr>
        <w:t>төмендегідей</w:t>
      </w:r>
    </w:p>
    <w:p w:rsidR="00D758B0" w:rsidRDefault="00D758B0" w:rsidP="00D758B0">
      <w:pPr>
        <w:pStyle w:val="a3"/>
        <w:spacing w:line="321" w:lineRule="exact"/>
      </w:pPr>
      <w:r>
        <w:t>бірқатар артықшылықтарға ие:</w:t>
      </w:r>
    </w:p>
    <w:p w:rsidR="00D758B0" w:rsidRDefault="00D758B0" w:rsidP="00D758B0">
      <w:pPr>
        <w:pStyle w:val="a5"/>
        <w:numPr>
          <w:ilvl w:val="0"/>
          <w:numId w:val="1"/>
        </w:numPr>
        <w:tabs>
          <w:tab w:val="left" w:pos="1171"/>
        </w:tabs>
        <w:ind w:right="394" w:firstLine="708"/>
        <w:jc w:val="both"/>
        <w:rPr>
          <w:sz w:val="28"/>
        </w:rPr>
      </w:pPr>
      <w:r>
        <w:rPr>
          <w:sz w:val="28"/>
        </w:rPr>
        <w:t>турбиналардың жұмыс тәртібі екіншілік энергетикалық ресурстарға тәуелсіз және ЖЭЦ қазандықтар жүктемелерін реттеудің берілу жолымен сақталады;</w:t>
      </w:r>
    </w:p>
    <w:p w:rsidR="00D758B0" w:rsidRDefault="00D758B0" w:rsidP="00D758B0">
      <w:pPr>
        <w:pStyle w:val="a5"/>
        <w:numPr>
          <w:ilvl w:val="0"/>
          <w:numId w:val="1"/>
        </w:numPr>
        <w:tabs>
          <w:tab w:val="left" w:pos="1171"/>
        </w:tabs>
        <w:spacing w:before="1"/>
        <w:ind w:right="395" w:firstLine="708"/>
        <w:jc w:val="both"/>
        <w:rPr>
          <w:sz w:val="28"/>
        </w:rPr>
      </w:pPr>
      <w:r>
        <w:rPr>
          <w:sz w:val="28"/>
        </w:rPr>
        <w:t>турбиналардың бірлік қуаттын нығайту есебінен қондырғыларды орнатуға кететін жалпы шығындар азаяды, сондай-ақ, сумен қамтитын және электр тарататын құрылғылардың жаңа жүйесін салу қажет болмайды және тұрақты өндірілуді сақтай отырып, көліктік зал ғимаратының меншікті көлемі азайтылады.</w:t>
      </w:r>
    </w:p>
    <w:p w:rsidR="00B06E7F" w:rsidRDefault="00B06E7F"/>
    <w:sectPr w:rsidR="00B06E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9640F8"/>
    <w:multiLevelType w:val="hybridMultilevel"/>
    <w:tmpl w:val="36829824"/>
    <w:lvl w:ilvl="0" w:tplc="26E8E18A">
      <w:numFmt w:val="bullet"/>
      <w:lvlText w:val="-"/>
      <w:lvlJc w:val="left"/>
      <w:pPr>
        <w:ind w:left="318" w:hanging="144"/>
      </w:pPr>
      <w:rPr>
        <w:rFonts w:ascii="Times New Roman" w:eastAsia="Times New Roman" w:hAnsi="Times New Roman" w:cs="Times New Roman" w:hint="default"/>
        <w:w w:val="100"/>
        <w:sz w:val="28"/>
        <w:szCs w:val="28"/>
        <w:lang w:val="ru-RU" w:eastAsia="ru-RU" w:bidi="ru-RU"/>
      </w:rPr>
    </w:lvl>
    <w:lvl w:ilvl="1" w:tplc="188890A8">
      <w:numFmt w:val="bullet"/>
      <w:lvlText w:val="•"/>
      <w:lvlJc w:val="left"/>
      <w:pPr>
        <w:ind w:left="1306" w:hanging="144"/>
      </w:pPr>
      <w:rPr>
        <w:rFonts w:hint="default"/>
        <w:lang w:val="ru-RU" w:eastAsia="ru-RU" w:bidi="ru-RU"/>
      </w:rPr>
    </w:lvl>
    <w:lvl w:ilvl="2" w:tplc="FBF0B484">
      <w:numFmt w:val="bullet"/>
      <w:lvlText w:val="•"/>
      <w:lvlJc w:val="left"/>
      <w:pPr>
        <w:ind w:left="2293" w:hanging="144"/>
      </w:pPr>
      <w:rPr>
        <w:rFonts w:hint="default"/>
        <w:lang w:val="ru-RU" w:eastAsia="ru-RU" w:bidi="ru-RU"/>
      </w:rPr>
    </w:lvl>
    <w:lvl w:ilvl="3" w:tplc="AB241E36">
      <w:numFmt w:val="bullet"/>
      <w:lvlText w:val="•"/>
      <w:lvlJc w:val="left"/>
      <w:pPr>
        <w:ind w:left="3279" w:hanging="144"/>
      </w:pPr>
      <w:rPr>
        <w:rFonts w:hint="default"/>
        <w:lang w:val="ru-RU" w:eastAsia="ru-RU" w:bidi="ru-RU"/>
      </w:rPr>
    </w:lvl>
    <w:lvl w:ilvl="4" w:tplc="4140A6E8">
      <w:numFmt w:val="bullet"/>
      <w:lvlText w:val="•"/>
      <w:lvlJc w:val="left"/>
      <w:pPr>
        <w:ind w:left="4266" w:hanging="144"/>
      </w:pPr>
      <w:rPr>
        <w:rFonts w:hint="default"/>
        <w:lang w:val="ru-RU" w:eastAsia="ru-RU" w:bidi="ru-RU"/>
      </w:rPr>
    </w:lvl>
    <w:lvl w:ilvl="5" w:tplc="9AFA0D66">
      <w:numFmt w:val="bullet"/>
      <w:lvlText w:val="•"/>
      <w:lvlJc w:val="left"/>
      <w:pPr>
        <w:ind w:left="5253" w:hanging="144"/>
      </w:pPr>
      <w:rPr>
        <w:rFonts w:hint="default"/>
        <w:lang w:val="ru-RU" w:eastAsia="ru-RU" w:bidi="ru-RU"/>
      </w:rPr>
    </w:lvl>
    <w:lvl w:ilvl="6" w:tplc="7D96832A">
      <w:numFmt w:val="bullet"/>
      <w:lvlText w:val="•"/>
      <w:lvlJc w:val="left"/>
      <w:pPr>
        <w:ind w:left="6239" w:hanging="144"/>
      </w:pPr>
      <w:rPr>
        <w:rFonts w:hint="default"/>
        <w:lang w:val="ru-RU" w:eastAsia="ru-RU" w:bidi="ru-RU"/>
      </w:rPr>
    </w:lvl>
    <w:lvl w:ilvl="7" w:tplc="6A42D734">
      <w:numFmt w:val="bullet"/>
      <w:lvlText w:val="•"/>
      <w:lvlJc w:val="left"/>
      <w:pPr>
        <w:ind w:left="7226" w:hanging="144"/>
      </w:pPr>
      <w:rPr>
        <w:rFonts w:hint="default"/>
        <w:lang w:val="ru-RU" w:eastAsia="ru-RU" w:bidi="ru-RU"/>
      </w:rPr>
    </w:lvl>
    <w:lvl w:ilvl="8" w:tplc="760AFD90">
      <w:numFmt w:val="bullet"/>
      <w:lvlText w:val="•"/>
      <w:lvlJc w:val="left"/>
      <w:pPr>
        <w:ind w:left="8213" w:hanging="144"/>
      </w:pPr>
      <w:rPr>
        <w:rFonts w:hint="default"/>
        <w:lang w:val="ru-RU" w:eastAsia="ru-RU" w:bidi="ru-RU"/>
      </w:rPr>
    </w:lvl>
  </w:abstractNum>
  <w:abstractNum w:abstractNumId="1">
    <w:nsid w:val="3B597F0F"/>
    <w:multiLevelType w:val="multilevel"/>
    <w:tmpl w:val="E12A82F4"/>
    <w:lvl w:ilvl="0">
      <w:start w:val="14"/>
      <w:numFmt w:val="decimal"/>
      <w:lvlText w:val="%1"/>
      <w:lvlJc w:val="left"/>
      <w:pPr>
        <w:ind w:left="4622" w:hanging="562"/>
        <w:jc w:val="left"/>
      </w:pPr>
      <w:rPr>
        <w:rFonts w:hint="default"/>
        <w:lang w:val="ru-RU" w:eastAsia="ru-RU" w:bidi="ru-RU"/>
      </w:rPr>
    </w:lvl>
    <w:lvl w:ilvl="1">
      <w:start w:val="1"/>
      <w:numFmt w:val="decimal"/>
      <w:lvlText w:val="%1.%2"/>
      <w:lvlJc w:val="left"/>
      <w:pPr>
        <w:ind w:left="4622" w:hanging="562"/>
        <w:jc w:val="right"/>
      </w:pPr>
      <w:rPr>
        <w:rFonts w:ascii="Times New Roman" w:eastAsia="Times New Roman" w:hAnsi="Times New Roman" w:cs="Times New Roman" w:hint="default"/>
        <w:spacing w:val="-4"/>
        <w:w w:val="100"/>
        <w:sz w:val="28"/>
        <w:szCs w:val="28"/>
        <w:lang w:val="ru-RU" w:eastAsia="ru-RU" w:bidi="ru-RU"/>
      </w:rPr>
    </w:lvl>
    <w:lvl w:ilvl="2">
      <w:numFmt w:val="bullet"/>
      <w:lvlText w:val="•"/>
      <w:lvlJc w:val="left"/>
      <w:pPr>
        <w:ind w:left="5238" w:hanging="562"/>
      </w:pPr>
      <w:rPr>
        <w:rFonts w:hint="default"/>
        <w:lang w:val="ru-RU" w:eastAsia="ru-RU" w:bidi="ru-RU"/>
      </w:rPr>
    </w:lvl>
    <w:lvl w:ilvl="3">
      <w:numFmt w:val="bullet"/>
      <w:lvlText w:val="•"/>
      <w:lvlJc w:val="left"/>
      <w:pPr>
        <w:ind w:left="5856" w:hanging="562"/>
      </w:pPr>
      <w:rPr>
        <w:rFonts w:hint="default"/>
        <w:lang w:val="ru-RU" w:eastAsia="ru-RU" w:bidi="ru-RU"/>
      </w:rPr>
    </w:lvl>
    <w:lvl w:ilvl="4">
      <w:numFmt w:val="bullet"/>
      <w:lvlText w:val="•"/>
      <w:lvlJc w:val="left"/>
      <w:pPr>
        <w:ind w:left="6475" w:hanging="562"/>
      </w:pPr>
      <w:rPr>
        <w:rFonts w:hint="default"/>
        <w:lang w:val="ru-RU" w:eastAsia="ru-RU" w:bidi="ru-RU"/>
      </w:rPr>
    </w:lvl>
    <w:lvl w:ilvl="5">
      <w:numFmt w:val="bullet"/>
      <w:lvlText w:val="•"/>
      <w:lvlJc w:val="left"/>
      <w:pPr>
        <w:ind w:left="7093" w:hanging="562"/>
      </w:pPr>
      <w:rPr>
        <w:rFonts w:hint="default"/>
        <w:lang w:val="ru-RU" w:eastAsia="ru-RU" w:bidi="ru-RU"/>
      </w:rPr>
    </w:lvl>
    <w:lvl w:ilvl="6">
      <w:numFmt w:val="bullet"/>
      <w:lvlText w:val="•"/>
      <w:lvlJc w:val="left"/>
      <w:pPr>
        <w:ind w:left="7712" w:hanging="562"/>
      </w:pPr>
      <w:rPr>
        <w:rFonts w:hint="default"/>
        <w:lang w:val="ru-RU" w:eastAsia="ru-RU" w:bidi="ru-RU"/>
      </w:rPr>
    </w:lvl>
    <w:lvl w:ilvl="7">
      <w:numFmt w:val="bullet"/>
      <w:lvlText w:val="•"/>
      <w:lvlJc w:val="left"/>
      <w:pPr>
        <w:ind w:left="8330" w:hanging="562"/>
      </w:pPr>
      <w:rPr>
        <w:rFonts w:hint="default"/>
        <w:lang w:val="ru-RU" w:eastAsia="ru-RU" w:bidi="ru-RU"/>
      </w:rPr>
    </w:lvl>
    <w:lvl w:ilvl="8">
      <w:numFmt w:val="bullet"/>
      <w:lvlText w:val="•"/>
      <w:lvlJc w:val="left"/>
      <w:pPr>
        <w:ind w:left="8949" w:hanging="562"/>
      </w:pPr>
      <w:rPr>
        <w:rFonts w:hint="default"/>
        <w:lang w:val="ru-RU" w:eastAsia="ru-RU" w:bidi="ru-RU"/>
      </w:rPr>
    </w:lvl>
  </w:abstractNum>
  <w:abstractNum w:abstractNumId="2">
    <w:nsid w:val="420D40FE"/>
    <w:multiLevelType w:val="multilevel"/>
    <w:tmpl w:val="38324F86"/>
    <w:lvl w:ilvl="0">
      <w:start w:val="13"/>
      <w:numFmt w:val="decimal"/>
      <w:lvlText w:val="%1"/>
      <w:lvlJc w:val="left"/>
      <w:pPr>
        <w:ind w:left="2259" w:hanging="562"/>
        <w:jc w:val="right"/>
      </w:pPr>
      <w:rPr>
        <w:rFonts w:hint="default"/>
        <w:lang w:val="ru-RU" w:eastAsia="ru-RU" w:bidi="ru-RU"/>
      </w:rPr>
    </w:lvl>
    <w:lvl w:ilvl="1">
      <w:start w:val="2"/>
      <w:numFmt w:val="decimal"/>
      <w:lvlText w:val="%1.%2"/>
      <w:lvlJc w:val="left"/>
      <w:pPr>
        <w:ind w:left="2259" w:hanging="562"/>
        <w:jc w:val="right"/>
      </w:pPr>
      <w:rPr>
        <w:rFonts w:hint="default"/>
        <w:spacing w:val="-4"/>
        <w:w w:val="100"/>
        <w:lang w:val="ru-RU" w:eastAsia="ru-RU" w:bidi="ru-RU"/>
      </w:rPr>
    </w:lvl>
    <w:lvl w:ilvl="2">
      <w:numFmt w:val="bullet"/>
      <w:lvlText w:val="•"/>
      <w:lvlJc w:val="left"/>
      <w:pPr>
        <w:ind w:left="3845" w:hanging="562"/>
      </w:pPr>
      <w:rPr>
        <w:rFonts w:hint="default"/>
        <w:lang w:val="ru-RU" w:eastAsia="ru-RU" w:bidi="ru-RU"/>
      </w:rPr>
    </w:lvl>
    <w:lvl w:ilvl="3">
      <w:numFmt w:val="bullet"/>
      <w:lvlText w:val="•"/>
      <w:lvlJc w:val="left"/>
      <w:pPr>
        <w:ind w:left="4637" w:hanging="562"/>
      </w:pPr>
      <w:rPr>
        <w:rFonts w:hint="default"/>
        <w:lang w:val="ru-RU" w:eastAsia="ru-RU" w:bidi="ru-RU"/>
      </w:rPr>
    </w:lvl>
    <w:lvl w:ilvl="4">
      <w:numFmt w:val="bullet"/>
      <w:lvlText w:val="•"/>
      <w:lvlJc w:val="left"/>
      <w:pPr>
        <w:ind w:left="5430" w:hanging="562"/>
      </w:pPr>
      <w:rPr>
        <w:rFonts w:hint="default"/>
        <w:lang w:val="ru-RU" w:eastAsia="ru-RU" w:bidi="ru-RU"/>
      </w:rPr>
    </w:lvl>
    <w:lvl w:ilvl="5">
      <w:numFmt w:val="bullet"/>
      <w:lvlText w:val="•"/>
      <w:lvlJc w:val="left"/>
      <w:pPr>
        <w:ind w:left="6223" w:hanging="562"/>
      </w:pPr>
      <w:rPr>
        <w:rFonts w:hint="default"/>
        <w:lang w:val="ru-RU" w:eastAsia="ru-RU" w:bidi="ru-RU"/>
      </w:rPr>
    </w:lvl>
    <w:lvl w:ilvl="6">
      <w:numFmt w:val="bullet"/>
      <w:lvlText w:val="•"/>
      <w:lvlJc w:val="left"/>
      <w:pPr>
        <w:ind w:left="7015" w:hanging="562"/>
      </w:pPr>
      <w:rPr>
        <w:rFonts w:hint="default"/>
        <w:lang w:val="ru-RU" w:eastAsia="ru-RU" w:bidi="ru-RU"/>
      </w:rPr>
    </w:lvl>
    <w:lvl w:ilvl="7">
      <w:numFmt w:val="bullet"/>
      <w:lvlText w:val="•"/>
      <w:lvlJc w:val="left"/>
      <w:pPr>
        <w:ind w:left="7808" w:hanging="562"/>
      </w:pPr>
      <w:rPr>
        <w:rFonts w:hint="default"/>
        <w:lang w:val="ru-RU" w:eastAsia="ru-RU" w:bidi="ru-RU"/>
      </w:rPr>
    </w:lvl>
    <w:lvl w:ilvl="8">
      <w:numFmt w:val="bullet"/>
      <w:lvlText w:val="•"/>
      <w:lvlJc w:val="left"/>
      <w:pPr>
        <w:ind w:left="8601" w:hanging="562"/>
      </w:pPr>
      <w:rPr>
        <w:rFonts w:hint="default"/>
        <w:lang w:val="ru-RU" w:eastAsia="ru-RU" w:bidi="ru-RU"/>
      </w:rPr>
    </w:lvl>
  </w:abstractNum>
  <w:abstractNum w:abstractNumId="3">
    <w:nsid w:val="4C05187C"/>
    <w:multiLevelType w:val="hybridMultilevel"/>
    <w:tmpl w:val="FC447F3E"/>
    <w:lvl w:ilvl="0" w:tplc="0C44F40E">
      <w:numFmt w:val="bullet"/>
      <w:lvlText w:val="-"/>
      <w:lvlJc w:val="left"/>
      <w:pPr>
        <w:ind w:left="318" w:hanging="144"/>
      </w:pPr>
      <w:rPr>
        <w:rFonts w:ascii="Times New Roman" w:eastAsia="Times New Roman" w:hAnsi="Times New Roman" w:cs="Times New Roman" w:hint="default"/>
        <w:w w:val="100"/>
        <w:sz w:val="28"/>
        <w:szCs w:val="28"/>
        <w:lang w:val="ru-RU" w:eastAsia="ru-RU" w:bidi="ru-RU"/>
      </w:rPr>
    </w:lvl>
    <w:lvl w:ilvl="1" w:tplc="6812F84A">
      <w:numFmt w:val="bullet"/>
      <w:lvlText w:val="•"/>
      <w:lvlJc w:val="left"/>
      <w:pPr>
        <w:ind w:left="1306" w:hanging="144"/>
      </w:pPr>
      <w:rPr>
        <w:rFonts w:hint="default"/>
        <w:lang w:val="ru-RU" w:eastAsia="ru-RU" w:bidi="ru-RU"/>
      </w:rPr>
    </w:lvl>
    <w:lvl w:ilvl="2" w:tplc="BC160B7E">
      <w:numFmt w:val="bullet"/>
      <w:lvlText w:val="•"/>
      <w:lvlJc w:val="left"/>
      <w:pPr>
        <w:ind w:left="2293" w:hanging="144"/>
      </w:pPr>
      <w:rPr>
        <w:rFonts w:hint="default"/>
        <w:lang w:val="ru-RU" w:eastAsia="ru-RU" w:bidi="ru-RU"/>
      </w:rPr>
    </w:lvl>
    <w:lvl w:ilvl="3" w:tplc="626C644E">
      <w:numFmt w:val="bullet"/>
      <w:lvlText w:val="•"/>
      <w:lvlJc w:val="left"/>
      <w:pPr>
        <w:ind w:left="3279" w:hanging="144"/>
      </w:pPr>
      <w:rPr>
        <w:rFonts w:hint="default"/>
        <w:lang w:val="ru-RU" w:eastAsia="ru-RU" w:bidi="ru-RU"/>
      </w:rPr>
    </w:lvl>
    <w:lvl w:ilvl="4" w:tplc="67D6DF30">
      <w:numFmt w:val="bullet"/>
      <w:lvlText w:val="•"/>
      <w:lvlJc w:val="left"/>
      <w:pPr>
        <w:ind w:left="4266" w:hanging="144"/>
      </w:pPr>
      <w:rPr>
        <w:rFonts w:hint="default"/>
        <w:lang w:val="ru-RU" w:eastAsia="ru-RU" w:bidi="ru-RU"/>
      </w:rPr>
    </w:lvl>
    <w:lvl w:ilvl="5" w:tplc="C902E6D0">
      <w:numFmt w:val="bullet"/>
      <w:lvlText w:val="•"/>
      <w:lvlJc w:val="left"/>
      <w:pPr>
        <w:ind w:left="5253" w:hanging="144"/>
      </w:pPr>
      <w:rPr>
        <w:rFonts w:hint="default"/>
        <w:lang w:val="ru-RU" w:eastAsia="ru-RU" w:bidi="ru-RU"/>
      </w:rPr>
    </w:lvl>
    <w:lvl w:ilvl="6" w:tplc="7ED646B2">
      <w:numFmt w:val="bullet"/>
      <w:lvlText w:val="•"/>
      <w:lvlJc w:val="left"/>
      <w:pPr>
        <w:ind w:left="6239" w:hanging="144"/>
      </w:pPr>
      <w:rPr>
        <w:rFonts w:hint="default"/>
        <w:lang w:val="ru-RU" w:eastAsia="ru-RU" w:bidi="ru-RU"/>
      </w:rPr>
    </w:lvl>
    <w:lvl w:ilvl="7" w:tplc="6D18D3CE">
      <w:numFmt w:val="bullet"/>
      <w:lvlText w:val="•"/>
      <w:lvlJc w:val="left"/>
      <w:pPr>
        <w:ind w:left="7226" w:hanging="144"/>
      </w:pPr>
      <w:rPr>
        <w:rFonts w:hint="default"/>
        <w:lang w:val="ru-RU" w:eastAsia="ru-RU" w:bidi="ru-RU"/>
      </w:rPr>
    </w:lvl>
    <w:lvl w:ilvl="8" w:tplc="FD1CD2E0">
      <w:numFmt w:val="bullet"/>
      <w:lvlText w:val="•"/>
      <w:lvlJc w:val="left"/>
      <w:pPr>
        <w:ind w:left="8213" w:hanging="144"/>
      </w:pPr>
      <w:rPr>
        <w:rFonts w:hint="default"/>
        <w:lang w:val="ru-RU" w:eastAsia="ru-RU" w:bidi="ru-RU"/>
      </w:rPr>
    </w:lvl>
  </w:abstractNum>
  <w:abstractNum w:abstractNumId="4">
    <w:nsid w:val="4FF64B23"/>
    <w:multiLevelType w:val="multilevel"/>
    <w:tmpl w:val="ECC276DE"/>
    <w:lvl w:ilvl="0">
      <w:start w:val="14"/>
      <w:numFmt w:val="decimal"/>
      <w:lvlText w:val="%1"/>
      <w:lvlJc w:val="left"/>
      <w:pPr>
        <w:ind w:left="318" w:hanging="1139"/>
        <w:jc w:val="left"/>
      </w:pPr>
      <w:rPr>
        <w:rFonts w:hint="default"/>
        <w:lang w:val="ru-RU" w:eastAsia="ru-RU" w:bidi="ru-RU"/>
      </w:rPr>
    </w:lvl>
    <w:lvl w:ilvl="1">
      <w:start w:val="1"/>
      <w:numFmt w:val="decimal"/>
      <w:lvlText w:val="%1.%2"/>
      <w:lvlJc w:val="left"/>
      <w:pPr>
        <w:ind w:left="318" w:hanging="1139"/>
        <w:jc w:val="left"/>
      </w:pPr>
      <w:rPr>
        <w:rFonts w:ascii="Times New Roman" w:eastAsia="Times New Roman" w:hAnsi="Times New Roman" w:cs="Times New Roman" w:hint="default"/>
        <w:b/>
        <w:bCs/>
        <w:spacing w:val="-4"/>
        <w:w w:val="100"/>
        <w:sz w:val="28"/>
        <w:szCs w:val="28"/>
        <w:lang w:val="ru-RU" w:eastAsia="ru-RU" w:bidi="ru-RU"/>
      </w:rPr>
    </w:lvl>
    <w:lvl w:ilvl="2">
      <w:numFmt w:val="bullet"/>
      <w:lvlText w:val="•"/>
      <w:lvlJc w:val="left"/>
      <w:pPr>
        <w:ind w:left="2293" w:hanging="1139"/>
      </w:pPr>
      <w:rPr>
        <w:rFonts w:hint="default"/>
        <w:lang w:val="ru-RU" w:eastAsia="ru-RU" w:bidi="ru-RU"/>
      </w:rPr>
    </w:lvl>
    <w:lvl w:ilvl="3">
      <w:numFmt w:val="bullet"/>
      <w:lvlText w:val="•"/>
      <w:lvlJc w:val="left"/>
      <w:pPr>
        <w:ind w:left="3279" w:hanging="1139"/>
      </w:pPr>
      <w:rPr>
        <w:rFonts w:hint="default"/>
        <w:lang w:val="ru-RU" w:eastAsia="ru-RU" w:bidi="ru-RU"/>
      </w:rPr>
    </w:lvl>
    <w:lvl w:ilvl="4">
      <w:numFmt w:val="bullet"/>
      <w:lvlText w:val="•"/>
      <w:lvlJc w:val="left"/>
      <w:pPr>
        <w:ind w:left="4266" w:hanging="1139"/>
      </w:pPr>
      <w:rPr>
        <w:rFonts w:hint="default"/>
        <w:lang w:val="ru-RU" w:eastAsia="ru-RU" w:bidi="ru-RU"/>
      </w:rPr>
    </w:lvl>
    <w:lvl w:ilvl="5">
      <w:numFmt w:val="bullet"/>
      <w:lvlText w:val="•"/>
      <w:lvlJc w:val="left"/>
      <w:pPr>
        <w:ind w:left="5253" w:hanging="1139"/>
      </w:pPr>
      <w:rPr>
        <w:rFonts w:hint="default"/>
        <w:lang w:val="ru-RU" w:eastAsia="ru-RU" w:bidi="ru-RU"/>
      </w:rPr>
    </w:lvl>
    <w:lvl w:ilvl="6">
      <w:numFmt w:val="bullet"/>
      <w:lvlText w:val="•"/>
      <w:lvlJc w:val="left"/>
      <w:pPr>
        <w:ind w:left="6239" w:hanging="1139"/>
      </w:pPr>
      <w:rPr>
        <w:rFonts w:hint="default"/>
        <w:lang w:val="ru-RU" w:eastAsia="ru-RU" w:bidi="ru-RU"/>
      </w:rPr>
    </w:lvl>
    <w:lvl w:ilvl="7">
      <w:numFmt w:val="bullet"/>
      <w:lvlText w:val="•"/>
      <w:lvlJc w:val="left"/>
      <w:pPr>
        <w:ind w:left="7226" w:hanging="1139"/>
      </w:pPr>
      <w:rPr>
        <w:rFonts w:hint="default"/>
        <w:lang w:val="ru-RU" w:eastAsia="ru-RU" w:bidi="ru-RU"/>
      </w:rPr>
    </w:lvl>
    <w:lvl w:ilvl="8">
      <w:numFmt w:val="bullet"/>
      <w:lvlText w:val="•"/>
      <w:lvlJc w:val="left"/>
      <w:pPr>
        <w:ind w:left="8213" w:hanging="1139"/>
      </w:pPr>
      <w:rPr>
        <w:rFonts w:hint="default"/>
        <w:lang w:val="ru-RU" w:eastAsia="ru-RU" w:bidi="ru-RU"/>
      </w:r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8B0"/>
    <w:rsid w:val="00B06E7F"/>
    <w:rsid w:val="00D758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BE73FC-606C-467C-8CC3-BBD6E43DE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D758B0"/>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D758B0"/>
    <w:pPr>
      <w:ind w:left="318" w:firstLine="70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758B0"/>
    <w:rPr>
      <w:rFonts w:ascii="Times New Roman" w:eastAsia="Times New Roman" w:hAnsi="Times New Roman" w:cs="Times New Roman"/>
      <w:b/>
      <w:bCs/>
      <w:sz w:val="28"/>
      <w:szCs w:val="28"/>
      <w:lang w:eastAsia="ru-RU" w:bidi="ru-RU"/>
    </w:rPr>
  </w:style>
  <w:style w:type="paragraph" w:styleId="a3">
    <w:name w:val="Body Text"/>
    <w:basedOn w:val="a"/>
    <w:link w:val="a4"/>
    <w:uiPriority w:val="1"/>
    <w:qFormat/>
    <w:rsid w:val="00D758B0"/>
    <w:pPr>
      <w:ind w:left="318"/>
    </w:pPr>
    <w:rPr>
      <w:sz w:val="28"/>
      <w:szCs w:val="28"/>
    </w:rPr>
  </w:style>
  <w:style w:type="character" w:customStyle="1" w:styleId="a4">
    <w:name w:val="Основной текст Знак"/>
    <w:basedOn w:val="a0"/>
    <w:link w:val="a3"/>
    <w:uiPriority w:val="1"/>
    <w:rsid w:val="00D758B0"/>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D758B0"/>
    <w:pPr>
      <w:ind w:left="318" w:firstLine="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815</Words>
  <Characters>4651</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2019-09-17T07:48:00Z</dcterms:created>
  <dcterms:modified xsi:type="dcterms:W3CDTF">2019-09-17T07:49:00Z</dcterms:modified>
</cp:coreProperties>
</file>